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08" w:rsidRPr="00CB7872" w:rsidRDefault="00A85008" w:rsidP="00A8500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</w:t>
      </w:r>
      <w:r w:rsidRPr="00AF000D">
        <w:rPr>
          <w:b/>
          <w:i/>
          <w:sz w:val="22"/>
          <w:szCs w:val="22"/>
        </w:rPr>
        <w:t>ПРОТОКОЛ №5</w:t>
      </w:r>
    </w:p>
    <w:p w:rsidR="00A85008" w:rsidRPr="00AF000D" w:rsidRDefault="00A85008" w:rsidP="00A85008">
      <w:pPr>
        <w:ind w:left="-720"/>
        <w:jc w:val="center"/>
        <w:rPr>
          <w:b/>
          <w:i/>
          <w:sz w:val="22"/>
          <w:szCs w:val="22"/>
        </w:rPr>
      </w:pPr>
      <w:r w:rsidRPr="00AF000D">
        <w:rPr>
          <w:b/>
          <w:i/>
          <w:sz w:val="22"/>
          <w:szCs w:val="22"/>
        </w:rPr>
        <w:t xml:space="preserve">заседания    МО  учителей  начальных  классов </w:t>
      </w:r>
    </w:p>
    <w:p w:rsidR="00A85008" w:rsidRPr="00AF000D" w:rsidRDefault="00A85008" w:rsidP="00A85008">
      <w:pPr>
        <w:ind w:left="-720"/>
        <w:rPr>
          <w:sz w:val="22"/>
          <w:szCs w:val="22"/>
        </w:rPr>
      </w:pPr>
      <w:r w:rsidRPr="00AF000D">
        <w:rPr>
          <w:b/>
          <w:sz w:val="22"/>
          <w:szCs w:val="22"/>
        </w:rPr>
        <w:t xml:space="preserve">               от  </w:t>
      </w:r>
      <w:r>
        <w:rPr>
          <w:b/>
          <w:sz w:val="22"/>
          <w:szCs w:val="22"/>
        </w:rPr>
        <w:t>________31.03.22 г.__________</w:t>
      </w:r>
    </w:p>
    <w:p w:rsidR="00A85008" w:rsidRPr="00AF000D" w:rsidRDefault="00A85008" w:rsidP="00A85008">
      <w:pPr>
        <w:ind w:left="-720"/>
        <w:rPr>
          <w:sz w:val="22"/>
          <w:szCs w:val="22"/>
        </w:rPr>
      </w:pPr>
      <w:r w:rsidRPr="00AF000D">
        <w:rPr>
          <w:sz w:val="22"/>
          <w:szCs w:val="22"/>
        </w:rPr>
        <w:t xml:space="preserve">               Всего  членов Ш</w:t>
      </w:r>
      <w:r>
        <w:rPr>
          <w:sz w:val="22"/>
          <w:szCs w:val="22"/>
        </w:rPr>
        <w:t>МО:  ______9 чел.___________</w:t>
      </w:r>
    </w:p>
    <w:p w:rsidR="00A85008" w:rsidRPr="00AF000D" w:rsidRDefault="00A85008" w:rsidP="00A85008">
      <w:pPr>
        <w:ind w:left="-720"/>
        <w:rPr>
          <w:sz w:val="22"/>
          <w:szCs w:val="22"/>
        </w:rPr>
      </w:pPr>
      <w:r w:rsidRPr="00AF000D">
        <w:rPr>
          <w:sz w:val="22"/>
          <w:szCs w:val="22"/>
        </w:rPr>
        <w:t xml:space="preserve">               Присутствовали</w:t>
      </w:r>
      <w:r>
        <w:rPr>
          <w:sz w:val="22"/>
          <w:szCs w:val="22"/>
        </w:rPr>
        <w:t>: ____9 чел.__________</w:t>
      </w:r>
    </w:p>
    <w:p w:rsidR="00A85008" w:rsidRDefault="00A85008" w:rsidP="00A85008">
      <w:pPr>
        <w:ind w:left="-709"/>
        <w:jc w:val="both"/>
        <w:rPr>
          <w:sz w:val="22"/>
          <w:szCs w:val="22"/>
        </w:rPr>
      </w:pPr>
    </w:p>
    <w:p w:rsidR="00A85008" w:rsidRDefault="00A85008" w:rsidP="00A85008">
      <w:pPr>
        <w:jc w:val="both"/>
        <w:rPr>
          <w:b/>
        </w:rPr>
      </w:pPr>
      <w:r w:rsidRPr="00EF01C7">
        <w:rPr>
          <w:b/>
          <w:i/>
          <w:u w:val="single"/>
        </w:rPr>
        <w:t>ТЕМА:</w:t>
      </w:r>
      <w:r>
        <w:rPr>
          <w:b/>
        </w:rPr>
        <w:t xml:space="preserve"> </w:t>
      </w:r>
      <w:r w:rsidRPr="00EF01C7">
        <w:rPr>
          <w:b/>
        </w:rPr>
        <w:t>«Формирование самооценки младших школьников как условие развития личности и повышения качества образования в начальной школе».</w:t>
      </w:r>
    </w:p>
    <w:p w:rsidR="00A85008" w:rsidRPr="00EF01C7" w:rsidRDefault="00A85008" w:rsidP="00A85008">
      <w:pPr>
        <w:jc w:val="both"/>
        <w:rPr>
          <w:b/>
        </w:rPr>
      </w:pPr>
      <w:r w:rsidRPr="00457B37">
        <w:t>Контроль и самоконтроль учащихся.</w:t>
      </w:r>
    </w:p>
    <w:p w:rsidR="00A85008" w:rsidRPr="00457B37" w:rsidRDefault="00A85008" w:rsidP="00A85008">
      <w:pPr>
        <w:numPr>
          <w:ilvl w:val="0"/>
          <w:numId w:val="1"/>
        </w:numPr>
        <w:jc w:val="both"/>
      </w:pPr>
      <w:r w:rsidRPr="00457B37">
        <w:t>Самооценка младших школьников:</w:t>
      </w:r>
    </w:p>
    <w:p w:rsidR="00A85008" w:rsidRPr="00457B37" w:rsidRDefault="00A85008" w:rsidP="00A85008">
      <w:pPr>
        <w:jc w:val="both"/>
      </w:pPr>
      <w:r>
        <w:t>-</w:t>
      </w:r>
      <w:r w:rsidRPr="00457B37">
        <w:t>Что такое самооценка и как она складывается в младшем школьном возрасте.</w:t>
      </w:r>
    </w:p>
    <w:p w:rsidR="00A85008" w:rsidRPr="00457B37" w:rsidRDefault="00A85008" w:rsidP="00A85008">
      <w:pPr>
        <w:jc w:val="both"/>
      </w:pPr>
      <w:r>
        <w:t>-</w:t>
      </w:r>
      <w:r w:rsidRPr="00457B37">
        <w:t>Самооценка младших школьников с разной успеваемостью.</w:t>
      </w:r>
    </w:p>
    <w:p w:rsidR="00A85008" w:rsidRPr="00457B37" w:rsidRDefault="00A85008" w:rsidP="00A85008">
      <w:pPr>
        <w:jc w:val="both"/>
      </w:pPr>
      <w:r>
        <w:t>-</w:t>
      </w:r>
      <w:r w:rsidRPr="00457B37">
        <w:t>Самооценка младших школьников как средство повышения уровня успеваемости.</w:t>
      </w:r>
    </w:p>
    <w:p w:rsidR="00A85008" w:rsidRPr="00457B37" w:rsidRDefault="00A85008" w:rsidP="00A85008">
      <w:pPr>
        <w:jc w:val="both"/>
      </w:pPr>
      <w:r>
        <w:t>-</w:t>
      </w:r>
      <w:r w:rsidRPr="00457B37">
        <w:t>Внедрение правила самооценки, технологии оценивания учебных успехов.</w:t>
      </w:r>
    </w:p>
    <w:p w:rsidR="00A85008" w:rsidRPr="00457B37" w:rsidRDefault="00A85008" w:rsidP="00A85008">
      <w:pPr>
        <w:pStyle w:val="a3"/>
        <w:numPr>
          <w:ilvl w:val="0"/>
          <w:numId w:val="1"/>
        </w:numPr>
        <w:spacing w:after="0" w:line="240" w:lineRule="auto"/>
        <w:jc w:val="both"/>
      </w:pPr>
      <w:r w:rsidRPr="00457B37">
        <w:t xml:space="preserve">Результаты диагностики учащихся 1-ых классов и рекомендации по развитию их познавательных и интеллектуальных способностей. </w:t>
      </w:r>
    </w:p>
    <w:p w:rsidR="00A85008" w:rsidRDefault="00A85008" w:rsidP="00A85008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57B37">
        <w:t>Итоговые контрольные работы. Подведение итогов третьей четверти.</w:t>
      </w:r>
    </w:p>
    <w:p w:rsidR="00A85008" w:rsidRDefault="00A85008" w:rsidP="00A8500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Результаты проведения ВПР для обучающихся 4-х классов.</w:t>
      </w:r>
    </w:p>
    <w:p w:rsidR="00A85008" w:rsidRPr="00457B37" w:rsidRDefault="00A85008" w:rsidP="00A8500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Итоги проведения «Недели начальных классов».</w:t>
      </w:r>
    </w:p>
    <w:p w:rsidR="00A85008" w:rsidRDefault="00A85008" w:rsidP="00A85008">
      <w:pPr>
        <w:jc w:val="both"/>
        <w:rPr>
          <w:sz w:val="22"/>
          <w:szCs w:val="22"/>
        </w:rPr>
      </w:pPr>
    </w:p>
    <w:p w:rsidR="00A85008" w:rsidRPr="00AF000D" w:rsidRDefault="00A85008" w:rsidP="00A85008">
      <w:pPr>
        <w:rPr>
          <w:sz w:val="22"/>
          <w:szCs w:val="22"/>
        </w:rPr>
      </w:pPr>
    </w:p>
    <w:p w:rsidR="00A85008" w:rsidRPr="00AF000D" w:rsidRDefault="00A85008" w:rsidP="00A850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первому </w:t>
      </w:r>
      <w:r w:rsidRPr="00AF000D">
        <w:rPr>
          <w:sz w:val="22"/>
          <w:szCs w:val="22"/>
        </w:rPr>
        <w:t xml:space="preserve"> вопросу слушали Рзянину Л.А., которая ознакомила учителей начальных классов информацией о самооценке младших школьников. В своем выступлении она подробно рассказала о том,  что такое самооценка и как она складывается в младшем школьном возрасте;  о самооценке младших школьников с разной успеваемостью; о самооценке  младших школьников как средстве повышения уровня успеваемости; о внедрении  правил  самооценки и технологии оценивания учебных успехов.</w:t>
      </w:r>
    </w:p>
    <w:p w:rsidR="00A85008" w:rsidRPr="00AF000D" w:rsidRDefault="00A85008" w:rsidP="00A85008">
      <w:pPr>
        <w:spacing w:before="100" w:beforeAutospacing="1" w:after="100" w:afterAutospacing="1"/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второму </w:t>
      </w:r>
      <w:r w:rsidRPr="00AF000D">
        <w:rPr>
          <w:sz w:val="22"/>
          <w:szCs w:val="22"/>
        </w:rPr>
        <w:t xml:space="preserve"> вопросу выступила  Рзянина Л.А., которая познакомила с  результатами диагностики учащихся 1-ых классов и рекомендациями по развитию их познавательных и интеллектуальных способностей.</w:t>
      </w:r>
    </w:p>
    <w:p w:rsidR="00A85008" w:rsidRPr="00AF000D" w:rsidRDefault="00A85008" w:rsidP="00A85008">
      <w:pPr>
        <w:jc w:val="both"/>
        <w:rPr>
          <w:sz w:val="22"/>
          <w:szCs w:val="22"/>
        </w:rPr>
      </w:pPr>
      <w:r w:rsidRPr="00AF000D">
        <w:rPr>
          <w:iCs/>
          <w:sz w:val="22"/>
          <w:szCs w:val="22"/>
        </w:rPr>
        <w:t xml:space="preserve">По </w:t>
      </w:r>
      <w:r>
        <w:rPr>
          <w:iCs/>
          <w:sz w:val="22"/>
          <w:szCs w:val="22"/>
        </w:rPr>
        <w:t xml:space="preserve">третьему </w:t>
      </w:r>
      <w:r w:rsidRPr="00AF000D">
        <w:rPr>
          <w:iCs/>
          <w:sz w:val="22"/>
          <w:szCs w:val="22"/>
        </w:rPr>
        <w:t xml:space="preserve"> вопросу слушали Рзянину Л.А.,  которая познакомила  с результатами </w:t>
      </w:r>
      <w:r w:rsidRPr="00AF000D">
        <w:rPr>
          <w:sz w:val="22"/>
          <w:szCs w:val="22"/>
        </w:rPr>
        <w:t>итоговых контрольных работ и подвела итоги третьей четверти</w:t>
      </w:r>
    </w:p>
    <w:p w:rsidR="00A85008" w:rsidRDefault="00A85008" w:rsidP="00A85008">
      <w:pPr>
        <w:spacing w:after="100" w:afterAutospacing="1" w:line="360" w:lineRule="auto"/>
        <w:ind w:right="-426"/>
        <w:jc w:val="both"/>
        <w:rPr>
          <w:iCs/>
          <w:sz w:val="22"/>
          <w:szCs w:val="22"/>
          <w:u w:val="single"/>
        </w:rPr>
      </w:pPr>
    </w:p>
    <w:p w:rsidR="00A85008" w:rsidRDefault="00A85008" w:rsidP="00A85008">
      <w:pPr>
        <w:spacing w:after="100" w:afterAutospacing="1" w:line="360" w:lineRule="auto"/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По четвертому вопросу выступила Л.А. Рзянина, которая ознакомила членов ШМО с результатами проведения ВПР для обучающихся 4-х классов и представила сводную таблицу результатов:</w:t>
      </w:r>
    </w:p>
    <w:p w:rsidR="00A85008" w:rsidRDefault="00A85008" w:rsidP="00A85008">
      <w:pPr>
        <w:rPr>
          <w:sz w:val="28"/>
          <w:szCs w:val="28"/>
        </w:rPr>
      </w:pPr>
      <w:r>
        <w:rPr>
          <w:sz w:val="28"/>
          <w:szCs w:val="28"/>
        </w:rPr>
        <w:t>Итоги ВПР в  4А классе МОУ СОШ №16 г. Балашова Саратовской области</w:t>
      </w:r>
    </w:p>
    <w:p w:rsidR="00A85008" w:rsidRDefault="00A85008" w:rsidP="00A850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2021 – 2022 уч. год (классный руководитель У.И. Онюшкина)</w:t>
      </w:r>
    </w:p>
    <w:p w:rsidR="00A85008" w:rsidRDefault="00A85008" w:rsidP="00A85008">
      <w:pPr>
        <w:rPr>
          <w:sz w:val="28"/>
          <w:szCs w:val="28"/>
        </w:rPr>
      </w:pPr>
    </w:p>
    <w:tbl>
      <w:tblPr>
        <w:tblStyle w:val="a4"/>
        <w:tblW w:w="9784" w:type="dxa"/>
        <w:tblInd w:w="-176" w:type="dxa"/>
        <w:tblLook w:val="04A0"/>
      </w:tblPr>
      <w:tblGrid>
        <w:gridCol w:w="1837"/>
        <w:gridCol w:w="2472"/>
        <w:gridCol w:w="2690"/>
        <w:gridCol w:w="2785"/>
      </w:tblGrid>
      <w:tr w:rsidR="00A85008" w:rsidTr="004171BB">
        <w:tc>
          <w:tcPr>
            <w:tcW w:w="1380" w:type="dxa"/>
          </w:tcPr>
          <w:p w:rsidR="00A85008" w:rsidRDefault="00A85008" w:rsidP="00417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</w:tcPr>
          <w:p w:rsidR="00A85008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A85008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15" w:type="dxa"/>
          </w:tcPr>
          <w:p w:rsidR="00A85008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A85008" w:rsidTr="004171BB">
        <w:tc>
          <w:tcPr>
            <w:tcW w:w="1380" w:type="dxa"/>
          </w:tcPr>
          <w:p w:rsidR="00A85008" w:rsidRDefault="00A85008" w:rsidP="004171BB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</w:tcPr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«5» - 8  - 34,8%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 - 8  - 34,8%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«3» - 6 – 26,1%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«2» - 1 – 4,3%</w:t>
            </w:r>
          </w:p>
        </w:tc>
        <w:tc>
          <w:tcPr>
            <w:tcW w:w="2835" w:type="dxa"/>
          </w:tcPr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«5» - 8  - 36,4%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 - 8  - 36,4%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«3» - 5 – 22,7%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«2» - 1 – 4,5%</w:t>
            </w:r>
          </w:p>
        </w:tc>
        <w:tc>
          <w:tcPr>
            <w:tcW w:w="2915" w:type="dxa"/>
          </w:tcPr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«5» - 9  - 39,1%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 - 8  - 34,8%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«3» - 5 – 21,8%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«2» - 1 – 4,3%</w:t>
            </w:r>
          </w:p>
        </w:tc>
      </w:tr>
      <w:tr w:rsidR="00A85008" w:rsidTr="004171BB">
        <w:tc>
          <w:tcPr>
            <w:tcW w:w="1380" w:type="dxa"/>
          </w:tcPr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654" w:type="dxa"/>
          </w:tcPr>
          <w:p w:rsidR="00A85008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82,6%</w:t>
            </w:r>
          </w:p>
        </w:tc>
        <w:tc>
          <w:tcPr>
            <w:tcW w:w="2835" w:type="dxa"/>
          </w:tcPr>
          <w:p w:rsidR="00A85008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81,8%</w:t>
            </w:r>
          </w:p>
        </w:tc>
        <w:tc>
          <w:tcPr>
            <w:tcW w:w="2915" w:type="dxa"/>
          </w:tcPr>
          <w:p w:rsidR="00A85008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78,3%</w:t>
            </w:r>
            <w:bookmarkStart w:id="0" w:name="_GoBack"/>
            <w:bookmarkEnd w:id="0"/>
          </w:p>
        </w:tc>
      </w:tr>
    </w:tbl>
    <w:p w:rsidR="00A85008" w:rsidRDefault="00A85008" w:rsidP="00A850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5008" w:rsidRDefault="00A85008" w:rsidP="00A850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Итоги ВПР 4 Б класс МОУ СОШ №16 г. Балашова Саратовской области</w:t>
      </w:r>
    </w:p>
    <w:p w:rsidR="00A85008" w:rsidRDefault="00A85008" w:rsidP="00A850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2021 – 2022 уч. год (классный руководитель Н.В.Никифорова)</w:t>
      </w:r>
    </w:p>
    <w:tbl>
      <w:tblPr>
        <w:tblStyle w:val="a4"/>
        <w:tblpPr w:leftFromText="180" w:rightFromText="180" w:vertAnchor="text" w:horzAnchor="margin" w:tblpXSpec="center" w:tblpY="430"/>
        <w:tblW w:w="10173" w:type="dxa"/>
        <w:tblLook w:val="04A0"/>
      </w:tblPr>
      <w:tblGrid>
        <w:gridCol w:w="1837"/>
        <w:gridCol w:w="2524"/>
        <w:gridCol w:w="2835"/>
        <w:gridCol w:w="2977"/>
      </w:tblGrid>
      <w:tr w:rsidR="00A85008" w:rsidTr="004171BB">
        <w:tc>
          <w:tcPr>
            <w:tcW w:w="1837" w:type="dxa"/>
          </w:tcPr>
          <w:p w:rsidR="00A85008" w:rsidRDefault="00A85008" w:rsidP="00417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A85008" w:rsidRPr="00EF5C03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A85008" w:rsidRPr="00EF5C03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A85008" w:rsidRPr="00EF5C03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A85008" w:rsidTr="004171BB">
        <w:tc>
          <w:tcPr>
            <w:tcW w:w="1837" w:type="dxa"/>
          </w:tcPr>
          <w:p w:rsidR="00A85008" w:rsidRDefault="00A85008" w:rsidP="004171BB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«5» - 5  - 20,8%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 - 9  - 37,5%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«3» - 8 – 33,3%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«2» - 2 – 8,3%</w:t>
            </w:r>
          </w:p>
        </w:tc>
        <w:tc>
          <w:tcPr>
            <w:tcW w:w="2835" w:type="dxa"/>
          </w:tcPr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«5» - 6  - 25%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 - 8  - 33,3%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«3» - 9 – 37,5%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«2» - 1 – 4,1%</w:t>
            </w:r>
          </w:p>
        </w:tc>
        <w:tc>
          <w:tcPr>
            <w:tcW w:w="2977" w:type="dxa"/>
          </w:tcPr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«5» - 8  - 33,3%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 - 12  - 50%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«3» - 4 – 16, 7%</w:t>
            </w:r>
          </w:p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«2»  - </w:t>
            </w:r>
          </w:p>
        </w:tc>
      </w:tr>
      <w:tr w:rsidR="00A85008" w:rsidTr="004171BB">
        <w:tc>
          <w:tcPr>
            <w:tcW w:w="1837" w:type="dxa"/>
          </w:tcPr>
          <w:p w:rsidR="00A85008" w:rsidRDefault="00A85008" w:rsidP="00417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524" w:type="dxa"/>
          </w:tcPr>
          <w:p w:rsidR="00A85008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66,7%</w:t>
            </w:r>
          </w:p>
        </w:tc>
        <w:tc>
          <w:tcPr>
            <w:tcW w:w="2835" w:type="dxa"/>
          </w:tcPr>
          <w:p w:rsidR="00A85008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79,2%</w:t>
            </w:r>
          </w:p>
        </w:tc>
        <w:tc>
          <w:tcPr>
            <w:tcW w:w="2977" w:type="dxa"/>
          </w:tcPr>
          <w:p w:rsidR="00A85008" w:rsidRDefault="00A85008" w:rsidP="00417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79,2%</w:t>
            </w:r>
          </w:p>
        </w:tc>
      </w:tr>
    </w:tbl>
    <w:p w:rsidR="00A85008" w:rsidRDefault="00A85008" w:rsidP="00A85008">
      <w:pPr>
        <w:jc w:val="center"/>
        <w:rPr>
          <w:sz w:val="28"/>
          <w:szCs w:val="28"/>
        </w:rPr>
      </w:pPr>
    </w:p>
    <w:p w:rsidR="00A85008" w:rsidRDefault="00A85008" w:rsidP="00A85008">
      <w:pPr>
        <w:jc w:val="center"/>
        <w:rPr>
          <w:sz w:val="28"/>
          <w:szCs w:val="28"/>
        </w:rPr>
      </w:pPr>
    </w:p>
    <w:p w:rsidR="00A85008" w:rsidRPr="00AD6C00" w:rsidRDefault="00A85008" w:rsidP="00A85008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AD6C00">
        <w:rPr>
          <w:color w:val="181818"/>
          <w:sz w:val="22"/>
          <w:szCs w:val="22"/>
        </w:rPr>
        <w:t>Вся процеду</w:t>
      </w:r>
      <w:r>
        <w:rPr>
          <w:color w:val="181818"/>
          <w:sz w:val="22"/>
          <w:szCs w:val="22"/>
        </w:rPr>
        <w:t xml:space="preserve">ра проведения ВПР соответствовала </w:t>
      </w:r>
      <w:r w:rsidRPr="00AD6C00">
        <w:rPr>
          <w:color w:val="181818"/>
          <w:sz w:val="22"/>
          <w:szCs w:val="22"/>
        </w:rPr>
        <w:t xml:space="preserve"> рекомендациям по проведению ВПР.</w:t>
      </w:r>
    </w:p>
    <w:p w:rsidR="00A85008" w:rsidRPr="00AD6C00" w:rsidRDefault="00A85008" w:rsidP="00A85008">
      <w:pPr>
        <w:shd w:val="clear" w:color="auto" w:fill="FFFFFF"/>
        <w:jc w:val="both"/>
        <w:rPr>
          <w:rFonts w:ascii="Arial" w:hAnsi="Arial" w:cs="Arial"/>
          <w:color w:val="181818"/>
          <w:sz w:val="22"/>
          <w:szCs w:val="22"/>
        </w:rPr>
      </w:pPr>
      <w:r w:rsidRPr="00AD6C00">
        <w:rPr>
          <w:color w:val="181818"/>
          <w:sz w:val="22"/>
          <w:szCs w:val="22"/>
        </w:rPr>
        <w:t>В сроки, установленные Ми</w:t>
      </w:r>
      <w:r>
        <w:rPr>
          <w:color w:val="181818"/>
          <w:sz w:val="22"/>
          <w:szCs w:val="22"/>
        </w:rPr>
        <w:t xml:space="preserve">нистерством образования РФ, были  </w:t>
      </w:r>
      <w:r w:rsidRPr="00AD6C00">
        <w:rPr>
          <w:color w:val="181818"/>
          <w:sz w:val="22"/>
          <w:szCs w:val="22"/>
        </w:rPr>
        <w:t xml:space="preserve"> получены материалы для проведения ВПР, проведены работы и загружены результаты. Нарушений в ходе проведения ВПР не выявлено. </w:t>
      </w:r>
    </w:p>
    <w:p w:rsidR="00A85008" w:rsidRDefault="00A85008" w:rsidP="00A85008">
      <w:pPr>
        <w:ind w:firstLine="708"/>
        <w:jc w:val="both"/>
        <w:rPr>
          <w:sz w:val="22"/>
          <w:szCs w:val="22"/>
        </w:rPr>
      </w:pPr>
    </w:p>
    <w:p w:rsidR="00A85008" w:rsidRDefault="00A85008" w:rsidP="00A85008">
      <w:pPr>
        <w:ind w:firstLine="708"/>
        <w:jc w:val="both"/>
        <w:rPr>
          <w:sz w:val="22"/>
          <w:szCs w:val="22"/>
        </w:rPr>
      </w:pPr>
    </w:p>
    <w:p w:rsidR="00A85008" w:rsidRPr="00B56F51" w:rsidRDefault="00A85008" w:rsidP="00A850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пятому вопросу  слово предоставили Л.А. Рзяниной, которая подвела итоги «Недели начальных классов». В своём выступлении  Л.А.Рзянина сообщила, что у</w:t>
      </w:r>
      <w:r w:rsidRPr="00B56F51">
        <w:rPr>
          <w:sz w:val="22"/>
          <w:szCs w:val="22"/>
        </w:rPr>
        <w:t xml:space="preserve">чителя начальной школы формируют функциональную грамотность  на уроках и во внеурочной деятельности. В этом учебном году, в рамках НЕДЕЛИ НАЧАЛЬНЫХ КЛАССОВ, были проведены открытые внеклассные мероприятия, на которых учителя предлагали младшим школьникам задания по формированию функциональной грамотности. </w:t>
      </w:r>
      <w:r>
        <w:rPr>
          <w:sz w:val="22"/>
          <w:szCs w:val="22"/>
        </w:rPr>
        <w:t xml:space="preserve">Л.А. Рзянина предоставила </w:t>
      </w:r>
      <w:r w:rsidRPr="00B56F51">
        <w:rPr>
          <w:sz w:val="22"/>
          <w:szCs w:val="22"/>
        </w:rPr>
        <w:t xml:space="preserve"> вниманию </w:t>
      </w:r>
      <w:r>
        <w:rPr>
          <w:sz w:val="22"/>
          <w:szCs w:val="22"/>
        </w:rPr>
        <w:t xml:space="preserve">учителей подробный обзор </w:t>
      </w:r>
      <w:r w:rsidRPr="00B56F51">
        <w:rPr>
          <w:sz w:val="22"/>
          <w:szCs w:val="22"/>
        </w:rPr>
        <w:t xml:space="preserve"> заданий</w:t>
      </w:r>
      <w:r>
        <w:rPr>
          <w:sz w:val="22"/>
          <w:szCs w:val="22"/>
        </w:rPr>
        <w:t>, формирующих функциональную грамотность</w:t>
      </w:r>
      <w:r w:rsidRPr="00B56F51">
        <w:rPr>
          <w:sz w:val="22"/>
          <w:szCs w:val="22"/>
        </w:rPr>
        <w:t>.</w:t>
      </w:r>
    </w:p>
    <w:p w:rsidR="00A85008" w:rsidRDefault="00A85008" w:rsidP="00A85008">
      <w:pPr>
        <w:jc w:val="both"/>
        <w:rPr>
          <w:sz w:val="22"/>
          <w:szCs w:val="22"/>
        </w:rPr>
      </w:pPr>
    </w:p>
    <w:p w:rsidR="00A85008" w:rsidRDefault="00A85008" w:rsidP="00A85008">
      <w:pPr>
        <w:spacing w:line="360" w:lineRule="auto"/>
        <w:ind w:left="-851" w:right="-426" w:firstLine="851"/>
        <w:jc w:val="both"/>
        <w:rPr>
          <w:b/>
          <w:sz w:val="22"/>
          <w:szCs w:val="22"/>
        </w:rPr>
      </w:pPr>
    </w:p>
    <w:p w:rsidR="00A85008" w:rsidRDefault="00A85008" w:rsidP="00A85008">
      <w:pPr>
        <w:spacing w:line="360" w:lineRule="auto"/>
        <w:ind w:left="-851" w:right="-426" w:firstLine="851"/>
        <w:jc w:val="both"/>
        <w:rPr>
          <w:b/>
          <w:sz w:val="22"/>
          <w:szCs w:val="22"/>
        </w:rPr>
      </w:pPr>
      <w:r w:rsidRPr="00AF000D">
        <w:rPr>
          <w:b/>
          <w:sz w:val="22"/>
          <w:szCs w:val="22"/>
        </w:rPr>
        <w:t>Решение заседания ШМО:</w:t>
      </w:r>
    </w:p>
    <w:p w:rsidR="00A85008" w:rsidRDefault="00A85008" w:rsidP="00A85008">
      <w:pPr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1.П</w:t>
      </w:r>
      <w:r w:rsidRPr="00AF000D">
        <w:rPr>
          <w:iCs/>
          <w:sz w:val="22"/>
          <w:szCs w:val="22"/>
        </w:rPr>
        <w:t>ринять к сведению информацию</w:t>
      </w:r>
      <w:r>
        <w:rPr>
          <w:iCs/>
          <w:sz w:val="22"/>
          <w:szCs w:val="22"/>
        </w:rPr>
        <w:t xml:space="preserve"> </w:t>
      </w:r>
      <w:r w:rsidRPr="00AF000D">
        <w:rPr>
          <w:iCs/>
          <w:sz w:val="22"/>
          <w:szCs w:val="22"/>
        </w:rPr>
        <w:t>о самооценке младших школьников.</w:t>
      </w:r>
    </w:p>
    <w:p w:rsidR="00A85008" w:rsidRPr="006D4F3A" w:rsidRDefault="00A85008" w:rsidP="00A85008">
      <w:pPr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2.О</w:t>
      </w:r>
      <w:r w:rsidRPr="00AF000D">
        <w:rPr>
          <w:iCs/>
          <w:sz w:val="22"/>
          <w:szCs w:val="22"/>
        </w:rPr>
        <w:t xml:space="preserve">братить внимание на </w:t>
      </w:r>
      <w:r w:rsidRPr="00AF000D">
        <w:rPr>
          <w:sz w:val="22"/>
          <w:szCs w:val="22"/>
        </w:rPr>
        <w:t>пробелы в знаниях учащихся по отдельным темам, составить график дополнительных индивидуальных занятий со слабоуспевающими учащимися, обратить особое внимание на учеников с высоким уровнем успеваемости. Подготовить индивидуальные задания для работы с интеллектуально сильными учащимися.</w:t>
      </w:r>
    </w:p>
    <w:p w:rsidR="00A85008" w:rsidRDefault="00A85008" w:rsidP="00A85008">
      <w:pPr>
        <w:spacing w:after="100" w:afterAutospacing="1" w:line="360" w:lineRule="auto"/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6D4F3A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О</w:t>
      </w:r>
      <w:r w:rsidRPr="00AF000D">
        <w:rPr>
          <w:iCs/>
          <w:sz w:val="22"/>
          <w:szCs w:val="22"/>
        </w:rPr>
        <w:t xml:space="preserve">братить внимание на </w:t>
      </w:r>
      <w:r w:rsidRPr="00AF000D">
        <w:rPr>
          <w:sz w:val="22"/>
          <w:szCs w:val="22"/>
        </w:rPr>
        <w:t xml:space="preserve">пробелы в знаниях учащихся по изученным темам, составить план работы со слабоуспевающими учащимися, обратить особое внимание на учеников с высоким уровнем успеваемости. </w:t>
      </w:r>
    </w:p>
    <w:p w:rsidR="00A85008" w:rsidRDefault="00A85008" w:rsidP="00A85008">
      <w:pPr>
        <w:spacing w:after="100" w:afterAutospacing="1" w:line="360" w:lineRule="auto"/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4.П</w:t>
      </w:r>
      <w:r w:rsidRPr="00311E9E">
        <w:rPr>
          <w:sz w:val="22"/>
          <w:szCs w:val="22"/>
        </w:rPr>
        <w:t xml:space="preserve">ринять к сведению результаты </w:t>
      </w:r>
      <w:r>
        <w:rPr>
          <w:sz w:val="22"/>
          <w:szCs w:val="22"/>
        </w:rPr>
        <w:t>ВПР в 4-х классах в 2021-2022 учебном году. Принять к сведению выводы по каждому предмету ВПР.</w:t>
      </w:r>
    </w:p>
    <w:p w:rsidR="00A85008" w:rsidRDefault="00A85008" w:rsidP="00A85008">
      <w:pPr>
        <w:spacing w:after="100" w:afterAutospacing="1" w:line="360" w:lineRule="auto"/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5. Принять к сведению  использовать в работе учителей начальных классов методические  разработки занятий во внеурочной деятельности по формированию функциональной грамотности обучающихся начальных классов.</w:t>
      </w:r>
    </w:p>
    <w:p w:rsidR="00A85008" w:rsidRPr="00AF000D" w:rsidRDefault="00A85008" w:rsidP="00A85008">
      <w:pPr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Председатель заседания МО         </w:t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  <w:t xml:space="preserve">Л.А. Рзянина </w:t>
      </w:r>
    </w:p>
    <w:p w:rsidR="00A85008" w:rsidRPr="00AF000D" w:rsidRDefault="00A85008" w:rsidP="00A85008">
      <w:pPr>
        <w:ind w:left="-540" w:firstLine="540"/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Секретарь  </w:t>
      </w:r>
      <w:r>
        <w:rPr>
          <w:sz w:val="22"/>
          <w:szCs w:val="22"/>
        </w:rPr>
        <w:t>заседания МО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С.Ю. Захаренко</w:t>
      </w:r>
    </w:p>
    <w:p w:rsidR="00B22D1E" w:rsidRDefault="00A85008" w:rsidP="00A85008">
      <w:r w:rsidRPr="00AF000D">
        <w:rPr>
          <w:color w:val="244061" w:themeColor="accent1" w:themeShade="80"/>
          <w:sz w:val="22"/>
          <w:szCs w:val="22"/>
        </w:rPr>
        <w:t xml:space="preserve">  </w:t>
      </w:r>
      <w:r>
        <w:rPr>
          <w:color w:val="244061" w:themeColor="accent1" w:themeShade="80"/>
          <w:sz w:val="22"/>
          <w:szCs w:val="22"/>
        </w:rPr>
        <w:t xml:space="preserve">                                                                </w:t>
      </w:r>
      <w:r>
        <w:rPr>
          <w:b/>
          <w:i/>
          <w:sz w:val="22"/>
          <w:szCs w:val="22"/>
        </w:rPr>
        <w:t xml:space="preserve">                                             </w:t>
      </w:r>
    </w:p>
    <w:sectPr w:rsidR="00B22D1E" w:rsidSect="00B2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3CAB"/>
    <w:multiLevelType w:val="hybridMultilevel"/>
    <w:tmpl w:val="1D5CA750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008"/>
    <w:rsid w:val="00A85008"/>
    <w:rsid w:val="00B2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08"/>
    <w:pPr>
      <w:spacing w:before="96" w:after="120" w:line="360" w:lineRule="atLeast"/>
    </w:pPr>
  </w:style>
  <w:style w:type="table" w:styleId="a4">
    <w:name w:val="Table Grid"/>
    <w:basedOn w:val="a1"/>
    <w:uiPriority w:val="59"/>
    <w:rsid w:val="00A8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</dc:creator>
  <cp:lastModifiedBy>User220</cp:lastModifiedBy>
  <cp:revision>1</cp:revision>
  <dcterms:created xsi:type="dcterms:W3CDTF">2022-05-06T14:42:00Z</dcterms:created>
  <dcterms:modified xsi:type="dcterms:W3CDTF">2022-05-06T14:43:00Z</dcterms:modified>
</cp:coreProperties>
</file>